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2" Type="http://schemas.openxmlformats.org/officeDocument/2006/relationships/extended-properties" Target="docProps/app.xml" /><Relationship Id="rId1" Type="http://schemas.openxmlformats.org/package/2006/relationships/metadata/core-properties" Target="docProps/core.xml" /><Relationship Id="rId0" Type="http://schemas.openxmlformats.org/officeDocument/2006/relationships/officeDocument" Target="word/document.xml" /></Relationships>
</file>

<file path=word/document.xml><?xml version="1.0" encoding="utf-8"?>
<w:document xmlns:wps="http://schemas.microsoft.com/office/word/2010/wordprocessingShape" xmlns:wpc="http://schemas.microsoft.com/office/word/2010/wordprocessingCanvas" xmlns:r="http://schemas.openxmlformats.org/officeDocument/2006/relationships" xmlns:o="urn:schemas-microsoft-com:office:office" xmlns:m="http://schemas.openxmlformats.org/officeDocument/2006/math" xmlns:wpi="http://schemas.microsoft.com/office/word/2010/wordprocessingInk" xmlns:w10="urn:schemas-microsoft-com:office:word" xmlns:cx="http://schemas.microsoft.com/office/drawing/2014/chartex" xmlns:w14="http://schemas.microsoft.com/office/word/2010/wordml" xmlns:cx1="http://schemas.microsoft.com/office/drawing/2015/9/8/chartex" xmlns:wne="http://schemas.microsoft.com/office/word/2006/wordml" xmlns:w15="http://schemas.microsoft.com/office/word/2012/wordml" xmlns:mc="http://schemas.openxmlformats.org/markup-compatibility/2006" xmlns:v="urn:schemas-microsoft-com:vml" xmlns:wp14="http://schemas.microsoft.com/office/word/2010/wordprocessingDrawing" xmlns:wpg="http://schemas.microsoft.com/office/word/2010/wordprocessingGroup" xmlns:wp="http://schemas.openxmlformats.org/drawingml/2006/wordprocessingDrawing" xmlns:w16se="http://schemas.microsoft.com/office/word/2015/wordml/symex" xmlns:w="http://schemas.openxmlformats.org/wordprocessingml/2006/main" mc:Ignorable="w14 w15 w16se wp14">
  <w:body>
    <w:p>
      <w:pPr>
        <w:pStyle w:val="Normal"/>
        <w:jc w:val="center"/>
        <w:rPr>
          <w:sz w:val="30"/>
          <w:szCs w:val="30"/>
          <w:bCs/>
          <w:rFonts w:ascii="方正小标宋简体" w:hAnsi="Times New Roman" w:eastAsia="方正小标宋简体" w:hint="eastAsia"/>
        </w:rPr>
      </w:pPr>
      <w:r>
        <w:rPr>
          <w:sz w:val="30"/>
          <w:szCs w:val="30"/>
          <w:bCs/>
          <w:rFonts w:ascii="方正小标宋简体" w:hAnsi="Times New Roman" w:eastAsia="方正小标宋简体" w:hint="eastAsia"/>
        </w:rPr>
        <w:t xml:space="preserve">淮安大学202</w:t>
      </w:r>
      <w:r>
        <w:rPr>
          <w:sz w:val="30"/>
          <w:lang w:val="en-US" w:eastAsia="zh-CN"/>
          <w:szCs w:val="30"/>
          <w:bCs/>
          <w:rFonts w:ascii="方正小标宋简体" w:hAnsi="Times New Roman" w:eastAsia="方正小标宋简体" w:hint="eastAsia"/>
        </w:rPr>
        <w:t xml:space="preserve">7</w:t>
      </w:r>
      <w:r>
        <w:rPr>
          <w:sz w:val="30"/>
          <w:szCs w:val="30"/>
          <w:bCs/>
          <w:rFonts w:ascii="方正小标宋简体" w:hAnsi="Times New Roman" w:eastAsia="方正小标宋简体" w:hint="eastAsia"/>
        </w:rPr>
        <w:t xml:space="preserve">年硕士研究生招生考试初试考试大纲</w:t>
      </w:r>
      <w:r>
        <w:rPr>
          <w:sz w:val="30"/>
          <w:szCs w:val="30"/>
          <w:bCs/>
          <w:rFonts w:ascii="方正小标宋简体" w:hAnsi="Times New Roman" w:eastAsia="方正小标宋简体"/>
        </w:rPr>
      </w:r>
    </w:p>
    <w:p>
      <w:pPr>
        <w:pStyle w:val="Normal"/>
        <w:jc w:val="center"/>
        <w:rPr>
          <w:sz w:val="30"/>
          <w:szCs w:val="30"/>
          <w:bCs/>
          <w:rFonts w:ascii="方正小标宋简体" w:hAnsi="Times New Roman" w:eastAsia="方正小标宋简体" w:hint="eastAsia"/>
        </w:rPr>
      </w:pPr>
      <w:r>
        <w:rPr>
          <w:sz w:val="30"/>
          <w:szCs w:val="30"/>
          <w:bCs/>
          <w:rFonts w:ascii="方正小标宋简体" w:hAnsi="Times New Roman" w:eastAsia="方正小标宋简体" w:hint="eastAsia"/>
        </w:rPr>
        <w:t xml:space="preserve">《交通工程学》</w:t>
      </w:r>
      <w:r>
        <w:rPr>
          <w:sz w:val="30"/>
          <w:szCs w:val="30"/>
          <w:bCs/>
          <w:rFonts w:ascii="Times New Roman" w:hAnsi="Times New Roman"/>
        </w:rPr>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r>
    </w:p>
    <w:p>
      <w:pPr>
        <w:pStyle w:val="Normal"/>
        <w:spacing w:line="360" w:lineRule="auto"/>
        <w:rPr>
          <w:b w:val="1"/>
          <w:sz w:val="24"/>
          <w:bCs/>
          <w:rFonts w:ascii="Times New Roman" w:hAnsi="Times New Roman"/>
        </w:rPr>
      </w:pPr>
      <w:r>
        <w:rPr>
          <w:b w:val="1"/>
          <w:sz w:val="24"/>
          <w:bCs/>
          <w:rFonts w:ascii="Times New Roman" w:hAnsi="Times New Roman"/>
        </w:rPr>
        <w:t xml:space="preserve">一、考试的</w:t>
      </w:r>
      <w:r>
        <w:rPr>
          <w:b w:val="1"/>
          <w:sz w:val="24"/>
          <w:bCs/>
          <w:rFonts w:ascii="Times New Roman" w:hAnsi="Times New Roman" w:eastAsia="宋体"/>
        </w:rPr>
        <w:t xml:space="preserve">基本要求</w:t>
      </w:r>
      <w:r>
        <w:rPr>
          <w:b w:val="1"/>
          <w:sz w:val="24"/>
          <w:bCs/>
          <w:rFonts w:ascii="Times New Roman" w:hAnsi="Times New Roman" w:eastAsia="宋体"/>
        </w:rPr>
      </w:r>
    </w:p>
    <w:p>
      <w:pPr>
        <w:pStyle w:val="Normal"/>
        <w:spacing w:line="360" w:lineRule="auto"/>
        <w:ind w:firstLine="480"/>
        <w:rPr>
          <w:sz w:val="24"/>
          <w:rFonts w:ascii="Times New Roman" w:hAnsi="Times New Roman"/>
        </w:rPr>
      </w:pPr>
      <w:r>
        <w:rPr>
          <w:sz w:val="24"/>
          <w:rFonts w:ascii="Times New Roman" w:hAnsi="Times New Roman"/>
        </w:rPr>
        <w:t xml:space="preserve">要求学生比较系统地掌握交通工程学的基本概念、原理和方法，掌握交通特性的调查与分析方法，掌握交通流三参数的概念与特性分析，掌握交通流理论，掌握通行能力的分析方法，掌握交通规划、交通管理与控制等的基本概念；重点测试原理理解、分析问题和解决</w:t>
      </w:r>
      <w:r>
        <w:rPr>
          <w:sz w:val="24"/>
          <w:rFonts w:ascii="Times New Roman" w:hAnsi="Times New Roman" w:eastAsia="宋体"/>
        </w:rPr>
        <w:t xml:space="preserve">问题的能力。</w:t>
      </w:r>
      <w:r>
        <w:rPr>
          <w:sz w:val="24"/>
          <w:rFonts w:ascii="Times New Roman" w:hAnsi="Times New Roman"/>
        </w:rPr>
      </w:r>
    </w:p>
    <w:p>
      <w:pPr>
        <w:pStyle w:val="Normal"/>
        <w:spacing w:line="360" w:lineRule="auto"/>
        <w:rPr>
          <w:b w:val="1"/>
          <w:sz w:val="24"/>
          <w:bCs/>
          <w:rFonts w:ascii="Times New Roman" w:hAnsi="Times New Roman"/>
        </w:rPr>
      </w:pPr>
      <w:r>
        <w:rPr>
          <w:b w:val="1"/>
          <w:sz w:val="24"/>
          <w:bCs/>
          <w:rFonts w:ascii="Times New Roman" w:hAnsi="Times New Roman"/>
        </w:rPr>
        <w:t xml:space="preserve">二</w:t>
      </w:r>
      <w:r>
        <w:rPr>
          <w:b w:val="1"/>
          <w:sz w:val="24"/>
          <w:bCs/>
          <w:rFonts w:ascii="Times New Roman" w:hAnsi="Times New Roman" w:eastAsia="宋体"/>
        </w:rPr>
        <w:t xml:space="preserve">、考试方法和考试时间</w:t>
      </w:r>
      <w:r>
        <w:rPr>
          <w:b w:val="1"/>
          <w:sz w:val="24"/>
          <w:bCs/>
          <w:rFonts w:ascii="Times New Roman" w:hAnsi="Times New Roman" w:eastAsia="宋体"/>
        </w:rPr>
      </w:r>
    </w:p>
    <w:p>
      <w:pPr>
        <w:pStyle w:val="Normal"/>
        <w:spacing w:line="360" w:lineRule="auto"/>
        <w:ind w:firstLine="480"/>
        <w:rPr>
          <w:sz w:val="24"/>
          <w:rFonts w:ascii="Times New Roman" w:hAnsi="Times New Roman"/>
        </w:rPr>
      </w:pPr>
      <w:r>
        <w:rPr>
          <w:sz w:val="24"/>
          <w:rFonts w:ascii="Times New Roman" w:hAnsi="Times New Roman"/>
        </w:rPr>
        <w:t xml:space="preserve">闭卷笔试，考试时间为180分钟。</w:t>
      </w:r>
      <w:r>
        <w:rPr>
          <w:sz w:val="24"/>
          <w:rFonts w:ascii="Times New Roman" w:hAnsi="Times New Roman"/>
        </w:rPr>
      </w:r>
    </w:p>
    <w:p>
      <w:pPr>
        <w:pStyle w:val="Normal"/>
        <w:spacing w:line="360" w:lineRule="auto"/>
        <w:rPr>
          <w:b w:val="1"/>
          <w:sz w:val="24"/>
          <w:bCs/>
          <w:rFonts w:ascii="Times New Roman" w:hAnsi="Times New Roman"/>
        </w:rPr>
      </w:pPr>
      <w:r>
        <w:rPr>
          <w:b w:val="1"/>
          <w:sz w:val="24"/>
          <w:bCs/>
          <w:rFonts w:ascii="Times New Roman" w:hAnsi="Times New Roman"/>
        </w:rPr>
        <w:t xml:space="preserve">三</w:t>
      </w:r>
      <w:r>
        <w:rPr>
          <w:b w:val="1"/>
          <w:sz w:val="24"/>
          <w:bCs/>
          <w:rFonts w:ascii="Times New Roman" w:hAnsi="Times New Roman" w:eastAsia="宋体"/>
        </w:rPr>
        <w:t xml:space="preserve">、</w:t>
      </w:r>
      <w:r>
        <w:rPr>
          <w:b w:val="1"/>
          <w:sz w:val="24"/>
          <w:bCs/>
          <w:rFonts w:ascii="Times New Roman" w:hAnsi="Times New Roman"/>
        </w:rPr>
        <w:t xml:space="preserve">考试</w:t>
      </w:r>
      <w:r>
        <w:rPr>
          <w:b w:val="1"/>
          <w:sz w:val="24"/>
          <w:bCs/>
          <w:rFonts w:ascii="Times New Roman" w:hAnsi="Times New Roman" w:eastAsia="宋体"/>
        </w:rPr>
        <w:t xml:space="preserve">题型</w:t>
      </w:r>
      <w:r>
        <w:rPr>
          <w:b w:val="1"/>
          <w:sz w:val="24"/>
          <w:bCs/>
          <w:rFonts w:ascii="Times New Roman" w:hAnsi="Times New Roman" w:eastAsia="宋体"/>
        </w:rPr>
      </w:r>
    </w:p>
    <w:p>
      <w:pPr>
        <w:pStyle w:val="Normal"/>
        <w:spacing w:line="360" w:lineRule="auto"/>
        <w:ind w:firstLine="480"/>
        <w:rPr>
          <w:sz w:val="24"/>
          <w:rFonts w:ascii="Times New Roman" w:hAnsi="Times New Roman"/>
        </w:rPr>
      </w:pPr>
      <w:r>
        <w:rPr>
          <w:sz w:val="24"/>
          <w:rFonts w:ascii="Times New Roman" w:hAnsi="Times New Roman"/>
        </w:rPr>
        <w:t xml:space="preserve">考查题型主要包括：</w:t>
      </w:r>
      <w:r>
        <w:rPr>
          <w:sz w:val="24"/>
          <w:lang w:eastAsia="zh-CN"/>
          <w:rFonts w:ascii="Times New Roman" w:hAnsi="Times New Roman" w:hint="eastAsia"/>
        </w:rPr>
        <w:t xml:space="preserve">选择</w:t>
      </w:r>
      <w:r>
        <w:rPr>
          <w:sz w:val="24"/>
          <w:rFonts w:ascii="Times New Roman" w:hAnsi="Times New Roman"/>
        </w:rPr>
        <w:t xml:space="preserve">题、</w:t>
      </w:r>
      <w:r>
        <w:rPr>
          <w:sz w:val="24"/>
          <w:lang w:eastAsia="zh-CN"/>
          <w:rFonts w:ascii="Times New Roman" w:hAnsi="Times New Roman" w:hint="eastAsia"/>
        </w:rPr>
        <w:t xml:space="preserve">判断题</w:t>
      </w:r>
      <w:r>
        <w:rPr>
          <w:sz w:val="24"/>
          <w:rFonts w:ascii="Times New Roman" w:hAnsi="Times New Roman"/>
        </w:rPr>
        <w:t xml:space="preserve">、名词解释题、问答题、计算题、论述题等，具体考查题型会有适当变化。</w:t>
      </w:r>
      <w:r>
        <w:rPr>
          <w:sz w:val="24"/>
          <w:rFonts w:ascii="Times New Roman" w:hAnsi="Times New Roman"/>
        </w:rPr>
      </w:r>
    </w:p>
    <w:p>
      <w:pPr>
        <w:pStyle w:val="Normal"/>
        <w:spacing w:line="360" w:lineRule="auto"/>
        <w:rPr>
          <w:b w:val="1"/>
          <w:sz w:val="24"/>
          <w:bCs/>
          <w:rFonts w:ascii="Times New Roman" w:hAnsi="Times New Roman" w:eastAsia="宋体"/>
        </w:rPr>
      </w:pPr>
      <w:r>
        <w:rPr>
          <w:b w:val="1"/>
          <w:sz w:val="24"/>
          <w:bCs/>
          <w:rFonts w:ascii="Times New Roman" w:hAnsi="Times New Roman" w:eastAsia="宋体"/>
        </w:rPr>
        <w:t xml:space="preserve">四、参考书目（仅供参考）</w:t>
      </w:r>
      <w:r>
        <w:rPr>
          <w:b w:val="1"/>
          <w:sz w:val="24"/>
          <w:bCs/>
          <w:rFonts w:ascii="Times New Roman" w:hAnsi="Times New Roman" w:eastAsia="宋体"/>
        </w:rPr>
      </w:r>
    </w:p>
    <w:p>
      <w:pPr>
        <w:pStyle w:val="Normal"/>
        <w:spacing w:line="360" w:lineRule="auto"/>
        <w:ind w:firstLine="480" w:firstLineChars="200"/>
        <w:rPr>
          <w:sz w:val="24"/>
          <w:rFonts w:ascii="Times New Roman" w:hAnsi="Times New Roman"/>
        </w:rPr>
      </w:pPr>
      <w:r>
        <w:rPr>
          <w:sz w:val="24"/>
          <w:rFonts w:ascii="Times New Roman" w:hAnsi="Times New Roman"/>
        </w:rPr>
        <w:t xml:space="preserve">《交通工程总论》（第5版）</w:t>
      </w:r>
      <w:r>
        <w:rPr>
          <w:sz w:val="24"/>
          <w:rFonts w:ascii="Times New Roman" w:hAnsi="Times New Roman" w:hint="eastAsia"/>
        </w:rPr>
        <w:t xml:space="preserve">，</w:t>
      </w:r>
      <w:r>
        <w:rPr>
          <w:sz w:val="24"/>
          <w:rFonts w:ascii="Times New Roman" w:hAnsi="Times New Roman"/>
        </w:rPr>
        <w:t xml:space="preserve">徐吉谦、陈学武主编，人民交通出版社股份有限公司，202</w:t>
      </w:r>
      <w:r>
        <w:rPr>
          <w:sz w:val="24"/>
          <w:lang w:val="en-US" w:eastAsia="zh-CN"/>
          <w:rFonts w:ascii="Times New Roman" w:hAnsi="Times New Roman" w:hint="eastAsia"/>
        </w:rPr>
        <w:t xml:space="preserve">2</w:t>
      </w:r>
      <w:r>
        <w:rPr>
          <w:sz w:val="24"/>
          <w:rFonts w:ascii="Times New Roman" w:hAnsi="Times New Roman"/>
        </w:rPr>
        <w:t xml:space="preserve">年</w:t>
      </w:r>
      <w:r>
        <w:rPr>
          <w:sz w:val="24"/>
          <w:lang w:val="en-US" w:eastAsia="zh-CN"/>
          <w:rFonts w:ascii="Times New Roman" w:hAnsi="Times New Roman" w:hint="eastAsia"/>
        </w:rPr>
        <w:t xml:space="preserve">5月</w:t>
      </w:r>
      <w:r>
        <w:rPr>
          <w:sz w:val="24"/>
          <w:rFonts w:ascii="Times New Roman" w:hAnsi="Times New Roman"/>
        </w:rPr>
        <w:t xml:space="preserve">。</w:t>
      </w:r>
      <w:r>
        <w:rPr>
          <w:sz w:val="24"/>
          <w:rFonts w:ascii="Times New Roman" w:hAnsi="Times New Roman"/>
        </w:rPr>
      </w:r>
    </w:p>
    <w:p>
      <w:pPr>
        <w:pStyle w:val="Normal"/>
        <w:spacing w:line="360" w:lineRule="auto"/>
        <w:rPr>
          <w:b w:val="1"/>
          <w:sz w:val="24"/>
          <w:bCs/>
          <w:rFonts w:ascii="Times New Roman" w:hAnsi="Times New Roman"/>
        </w:rPr>
      </w:pPr>
      <w:r>
        <w:rPr>
          <w:b w:val="1"/>
          <w:sz w:val="24"/>
          <w:bCs/>
          <w:rFonts w:ascii="Times New Roman" w:hAnsi="Times New Roman"/>
        </w:rPr>
        <w:t xml:space="preserve">五</w:t>
      </w:r>
      <w:r>
        <w:rPr>
          <w:b w:val="1"/>
          <w:sz w:val="24"/>
          <w:bCs/>
          <w:rFonts w:ascii="Times New Roman" w:hAnsi="Times New Roman" w:eastAsia="宋体"/>
        </w:rPr>
        <w:t xml:space="preserve">、考试知识范围</w:t>
      </w:r>
      <w:r>
        <w:rPr>
          <w:b w:val="1"/>
          <w:sz w:val="24"/>
          <w:bCs/>
          <w:rFonts w:ascii="Times New Roman" w:hAnsi="Times New Roman" w:eastAsia="宋体"/>
        </w:rPr>
      </w:r>
    </w:p>
    <w:p>
      <w:pPr>
        <w:pStyle w:val="Normal"/>
        <w:spacing w:line="360" w:lineRule="auto"/>
        <w:rPr>
          <w:b w:val="1"/>
          <w:sz w:val="24"/>
          <w:szCs w:val="24"/>
          <w:rFonts w:ascii="Times New Roman" w:hAnsi="Times New Roman"/>
        </w:rPr>
      </w:pPr>
      <w:r>
        <w:rPr>
          <w:b w:val="1"/>
          <w:sz w:val="24"/>
          <w:szCs w:val="24"/>
          <w:rFonts w:ascii="Times New Roman" w:hAnsi="Times New Roman"/>
        </w:rPr>
        <w:t xml:space="preserve">第一部分  交通特性分析</w:t>
      </w:r>
      <w:r>
        <w:rPr>
          <w:b w:val="1"/>
          <w:sz w:val="24"/>
          <w:szCs w:val="24"/>
          <w:rFonts w:ascii="Times New Roman" w:hAnsi="Times New Roman"/>
        </w:rPr>
      </w:r>
    </w:p>
    <w:p>
      <w:pPr>
        <w:pStyle w:val="BodyTextIndent3"/>
        <w:snapToGrid w:val="0"/>
        <w:numPr>
          <w:ilvl w:val="1"/>
          <w:numId w:val="1"/>
        </w:numPr>
        <w:spacing w:line="360" w:lineRule="auto"/>
        <w:ind w:firstLine="0" w:firstLineChars="0" w:left="0"/>
        <w:rPr>
          <w:sz w:val="24"/>
        </w:rPr>
      </w:pPr>
      <w:r>
        <w:rPr>
          <w:sz w:val="24"/>
        </w:rPr>
        <w:t xml:space="preserve">掌握交通工程学的基本概念。</w:t>
      </w:r>
      <w:r>
        <w:rPr>
          <w:sz w:val="24"/>
        </w:rPr>
      </w:r>
    </w:p>
    <w:p>
      <w:pPr>
        <w:pStyle w:val="BodyTextIndent3"/>
        <w:snapToGrid w:val="0"/>
        <w:numPr>
          <w:ilvl w:val="1"/>
          <w:numId w:val="1"/>
        </w:numPr>
        <w:spacing w:line="360" w:lineRule="auto"/>
        <w:ind w:firstLine="0" w:firstLineChars="0" w:left="0"/>
        <w:rPr>
          <w:sz w:val="24"/>
        </w:rPr>
      </w:pPr>
      <w:r>
        <w:rPr>
          <w:sz w:val="24"/>
        </w:rPr>
        <w:t xml:space="preserve">掌握交通系统的基本问题（交通阻塞、交通事故、交通环境污染、交通不便性等）及其基本关系，交通问题的主要成因，交通问题的基本对策。</w:t>
      </w:r>
      <w:r>
        <w:rPr>
          <w:sz w:val="24"/>
        </w:rPr>
      </w:r>
    </w:p>
    <w:p>
      <w:pPr>
        <w:pStyle w:val="BodyTextIndent3"/>
        <w:snapToGrid w:val="0"/>
        <w:numPr>
          <w:ilvl w:val="1"/>
          <w:numId w:val="1"/>
        </w:numPr>
        <w:spacing w:line="360" w:lineRule="auto"/>
        <w:ind w:firstLine="0" w:firstLineChars="0" w:left="0"/>
        <w:rPr>
          <w:sz w:val="24"/>
        </w:rPr>
      </w:pPr>
      <w:r>
        <w:rPr>
          <w:sz w:val="24"/>
        </w:rPr>
        <w:t xml:space="preserve">掌握交通特性分析的意义与方法。</w:t>
      </w:r>
      <w:r>
        <w:rPr>
          <w:sz w:val="24"/>
        </w:rPr>
      </w:r>
    </w:p>
    <w:p>
      <w:pPr>
        <w:pStyle w:val="BodyTextIndent3"/>
        <w:snapToGrid w:val="0"/>
        <w:numPr>
          <w:ilvl w:val="1"/>
          <w:numId w:val="1"/>
        </w:numPr>
        <w:spacing w:line="360" w:lineRule="auto"/>
        <w:ind w:firstLine="0" w:firstLineChars="0" w:left="0"/>
        <w:rPr>
          <w:sz w:val="24"/>
        </w:rPr>
      </w:pPr>
      <w:r>
        <w:rPr>
          <w:sz w:val="24"/>
        </w:rPr>
        <w:t xml:space="preserve">掌握驾驶员的交通特性，并能在交通现象分析中灵活运用。</w:t>
      </w:r>
      <w:r>
        <w:rPr>
          <w:sz w:val="24"/>
        </w:rPr>
      </w:r>
    </w:p>
    <w:p>
      <w:pPr>
        <w:pStyle w:val="BodyTextIndent3"/>
        <w:snapToGrid w:val="0"/>
        <w:numPr>
          <w:ilvl w:val="1"/>
          <w:numId w:val="1"/>
        </w:numPr>
        <w:spacing w:line="360" w:lineRule="auto"/>
        <w:ind w:firstLine="0" w:firstLineChars="0" w:left="0"/>
        <w:rPr>
          <w:sz w:val="24"/>
        </w:rPr>
      </w:pPr>
      <w:r>
        <w:rPr>
          <w:sz w:val="24"/>
        </w:rPr>
        <w:t xml:space="preserve">掌握汽车的交通特性，并能在交通现象分析中灵活运用。</w:t>
      </w:r>
      <w:r>
        <w:rPr>
          <w:sz w:val="24"/>
        </w:rPr>
      </w:r>
    </w:p>
    <w:p>
      <w:pPr>
        <w:pStyle w:val="BodyTextIndent3"/>
        <w:snapToGrid w:val="0"/>
        <w:numPr>
          <w:ilvl w:val="1"/>
          <w:numId w:val="1"/>
        </w:numPr>
        <w:spacing w:line="360" w:lineRule="auto"/>
        <w:ind w:firstLine="0" w:firstLineChars="0" w:left="0"/>
        <w:rPr>
          <w:sz w:val="24"/>
        </w:rPr>
      </w:pPr>
      <w:r>
        <w:rPr>
          <w:sz w:val="24"/>
        </w:rPr>
        <w:t xml:space="preserve">掌握道路的交通特性，并能在交通现象分析中灵活运用。</w:t>
      </w:r>
      <w:r>
        <w:rPr>
          <w:sz w:val="24"/>
        </w:rPr>
      </w:r>
    </w:p>
    <w:p>
      <w:pPr>
        <w:pStyle w:val="Normal"/>
        <w:spacing w:line="360" w:lineRule="auto"/>
        <w:rPr>
          <w:b w:val="1"/>
          <w:sz w:val="24"/>
          <w:szCs w:val="24"/>
          <w:rFonts w:ascii="Times New Roman" w:hAnsi="Times New Roman"/>
        </w:rPr>
      </w:pPr>
      <w:r>
        <w:rPr>
          <w:b w:val="1"/>
          <w:sz w:val="24"/>
          <w:szCs w:val="24"/>
          <w:rFonts w:ascii="Times New Roman" w:hAnsi="Times New Roman"/>
        </w:rPr>
        <w:t xml:space="preserve">第二部分  交通流的特性</w:t>
      </w:r>
      <w:r>
        <w:rPr>
          <w:b w:val="1"/>
          <w:sz w:val="24"/>
          <w:szCs w:val="24"/>
          <w:rFonts w:ascii="Times New Roman" w:hAnsi="Times New Roman"/>
        </w:rPr>
      </w:r>
    </w:p>
    <w:p>
      <w:pPr>
        <w:pStyle w:val="BodyTextIndent3"/>
        <w:snapToGrid w:val="0"/>
        <w:spacing w:line="360" w:lineRule="auto"/>
        <w:ind w:firstLine="0" w:firstLineChars="0"/>
        <w:rPr>
          <w:sz w:val="24"/>
        </w:rPr>
      </w:pPr>
      <w:r>
        <w:rPr>
          <w:sz w:val="24"/>
        </w:rPr>
        <w:t xml:space="preserve">2.1 掌握交通量的概念及其派生概念年平均日交通量（AADT）、月平均日交通量（MADT）、周平均日交通量（WADT）的定义。</w:t>
      </w:r>
      <w:r>
        <w:rPr>
          <w:sz w:val="24"/>
        </w:rPr>
      </w:r>
    </w:p>
    <w:p>
      <w:pPr>
        <w:pStyle w:val="BodyTextIndent3"/>
        <w:snapToGrid w:val="0"/>
        <w:spacing w:line="360" w:lineRule="auto"/>
        <w:ind w:firstLine="0" w:firstLineChars="0"/>
        <w:rPr>
          <w:sz w:val="24"/>
        </w:rPr>
      </w:pPr>
      <w:r>
        <w:rPr>
          <w:sz w:val="24"/>
        </w:rPr>
        <w:t xml:space="preserve">2.2 掌握交通量的时间及空间分布特性，相关参数及其应用和计算。</w:t>
      </w:r>
      <w:r>
        <w:rPr>
          <w:sz w:val="24"/>
        </w:rPr>
      </w:r>
    </w:p>
    <w:p>
      <w:pPr>
        <w:pStyle w:val="BodyTextIndent3"/>
        <w:snapToGrid w:val="0"/>
        <w:spacing w:line="360" w:lineRule="auto"/>
        <w:ind w:firstLine="0" w:firstLineChars="0"/>
        <w:rPr>
          <w:sz w:val="24"/>
        </w:rPr>
      </w:pPr>
      <w:r>
        <w:rPr>
          <w:sz w:val="24"/>
        </w:rPr>
        <w:t xml:space="preserve">2.3 理解交通量累计图涵义，理解交通堵塞区间的分析方法。</w:t>
      </w:r>
      <w:r>
        <w:rPr>
          <w:sz w:val="24"/>
        </w:rPr>
      </w:r>
    </w:p>
    <w:p>
      <w:pPr>
        <w:pStyle w:val="BodyTextIndent3"/>
        <w:snapToGrid w:val="0"/>
        <w:spacing w:line="360" w:lineRule="auto"/>
        <w:ind w:firstLine="0" w:firstLineChars="0"/>
        <w:rPr>
          <w:sz w:val="24"/>
        </w:rPr>
      </w:pPr>
      <w:r>
        <w:rPr>
          <w:sz w:val="24"/>
        </w:rPr>
        <w:t xml:space="preserve">2.4 掌握交通量的组成特性及其分析。</w:t>
      </w:r>
      <w:r>
        <w:rPr>
          <w:sz w:val="24"/>
        </w:rPr>
      </w:r>
    </w:p>
    <w:p>
      <w:pPr>
        <w:pStyle w:val="BodyTextIndent3"/>
        <w:snapToGrid w:val="0"/>
        <w:spacing w:line="360" w:lineRule="auto"/>
        <w:ind w:firstLine="0" w:firstLineChars="0"/>
        <w:rPr>
          <w:sz w:val="24"/>
        </w:rPr>
      </w:pPr>
      <w:r>
        <w:rPr>
          <w:sz w:val="24"/>
        </w:rPr>
        <w:t xml:space="preserve">2.5 掌握设计小时交通量的定义并能灵活应用。</w:t>
      </w:r>
      <w:r>
        <w:rPr>
          <w:sz w:val="24"/>
        </w:rPr>
      </w:r>
    </w:p>
    <w:p>
      <w:pPr>
        <w:pStyle w:val="BodyTextIndent3"/>
        <w:snapToGrid w:val="0"/>
        <w:spacing w:line="360" w:lineRule="auto"/>
        <w:ind w:firstLine="0" w:firstLineChars="0"/>
        <w:rPr>
          <w:sz w:val="24"/>
        </w:rPr>
      </w:pPr>
      <w:r>
        <w:rPr>
          <w:sz w:val="24"/>
        </w:rPr>
        <w:t xml:space="preserve">2.6 掌握地点车速、行驶车速、运行车速、行程车速、临界车速、设计车速的基本定义及应用。</w:t>
      </w:r>
      <w:r>
        <w:rPr>
          <w:sz w:val="24"/>
        </w:rPr>
      </w:r>
    </w:p>
    <w:p>
      <w:pPr>
        <w:pStyle w:val="BodyTextIndent3"/>
        <w:snapToGrid w:val="0"/>
        <w:spacing w:line="360" w:lineRule="auto"/>
        <w:ind w:firstLine="0" w:firstLineChars="0"/>
        <w:rPr>
          <w:sz w:val="24"/>
        </w:rPr>
      </w:pPr>
      <w:r>
        <w:rPr>
          <w:sz w:val="24"/>
        </w:rPr>
        <w:t xml:space="preserve">2.7 掌握行车速度的统计分布特性及其应用。</w:t>
      </w:r>
      <w:r>
        <w:rPr>
          <w:sz w:val="24"/>
        </w:rPr>
      </w:r>
    </w:p>
    <w:p>
      <w:pPr>
        <w:pStyle w:val="BodyTextIndent3"/>
        <w:snapToGrid w:val="0"/>
        <w:spacing w:line="360" w:lineRule="auto"/>
        <w:ind w:firstLine="0" w:firstLineChars="0"/>
        <w:rPr>
          <w:sz w:val="24"/>
        </w:rPr>
      </w:pPr>
      <w:r>
        <w:rPr>
          <w:sz w:val="24"/>
        </w:rPr>
        <w:t xml:space="preserve">2.8 掌握时间平均车速和空间平均车速的概念、相互关系及应用。</w:t>
      </w:r>
      <w:r>
        <w:rPr>
          <w:sz w:val="24"/>
        </w:rPr>
      </w:r>
    </w:p>
    <w:p>
      <w:pPr>
        <w:pStyle w:val="BodyTextIndent3"/>
        <w:snapToGrid w:val="0"/>
        <w:spacing w:line="360" w:lineRule="auto"/>
        <w:ind w:firstLine="0" w:firstLineChars="0"/>
        <w:rPr>
          <w:sz w:val="24"/>
        </w:rPr>
      </w:pPr>
      <w:r>
        <w:rPr>
          <w:sz w:val="24"/>
        </w:rPr>
        <w:t xml:space="preserve">2.9 掌握影响车速变化的因素。</w:t>
      </w:r>
      <w:r>
        <w:rPr>
          <w:sz w:val="24"/>
        </w:rPr>
      </w:r>
    </w:p>
    <w:p>
      <w:pPr>
        <w:pStyle w:val="BodyTextIndent3"/>
        <w:snapToGrid w:val="0"/>
        <w:spacing w:line="360" w:lineRule="auto"/>
        <w:ind w:firstLine="0" w:firstLineChars="0"/>
        <w:rPr>
          <w:sz w:val="24"/>
        </w:rPr>
      </w:pPr>
      <w:r>
        <w:rPr>
          <w:sz w:val="24"/>
        </w:rPr>
        <w:t xml:space="preserve">2.10 掌握交通密度的概念及计算。</w:t>
      </w:r>
      <w:r>
        <w:rPr>
          <w:sz w:val="24"/>
        </w:rPr>
      </w:r>
    </w:p>
    <w:p>
      <w:pPr>
        <w:pStyle w:val="BodyTextIndent3"/>
        <w:snapToGrid w:val="0"/>
        <w:spacing w:line="360" w:lineRule="auto"/>
        <w:ind w:firstLine="0" w:firstLineChars="0"/>
        <w:rPr>
          <w:sz w:val="24"/>
        </w:rPr>
      </w:pPr>
      <w:r>
        <w:rPr>
          <w:sz w:val="24"/>
        </w:rPr>
        <w:t xml:space="preserve">2.11 掌握车头间距、车头时距的内涵及两者之间的关系。</w:t>
      </w:r>
      <w:r>
        <w:rPr>
          <w:sz w:val="24"/>
        </w:rPr>
      </w:r>
    </w:p>
    <w:p>
      <w:pPr>
        <w:pStyle w:val="BodyTextIndent3"/>
        <w:snapToGrid w:val="0"/>
        <w:spacing w:line="360" w:lineRule="auto"/>
        <w:ind w:firstLine="0" w:firstLineChars="0"/>
        <w:rPr>
          <w:sz w:val="24"/>
        </w:rPr>
      </w:pPr>
      <w:r>
        <w:rPr>
          <w:sz w:val="24"/>
        </w:rPr>
        <w:t xml:space="preserve">2.12 掌握车头间距与密度、车头时距与交通量之间的关系和应用。</w:t>
      </w:r>
      <w:r>
        <w:rPr>
          <w:sz w:val="24"/>
        </w:rPr>
      </w:r>
    </w:p>
    <w:p>
      <w:pPr>
        <w:pStyle w:val="BodyTextIndent3"/>
        <w:snapToGrid w:val="0"/>
        <w:spacing w:line="360" w:lineRule="auto"/>
        <w:ind w:firstLine="0" w:firstLineChars="0"/>
        <w:rPr>
          <w:sz w:val="24"/>
        </w:rPr>
      </w:pPr>
      <w:r>
        <w:rPr>
          <w:sz w:val="24"/>
        </w:rPr>
        <w:t xml:space="preserve">2.13 掌握交通流三参数之间的关系分析，能根据三者关系图进行交通流特征分析。</w:t>
      </w:r>
      <w:r>
        <w:rPr>
          <w:sz w:val="24"/>
        </w:rPr>
      </w:r>
    </w:p>
    <w:p>
      <w:pPr>
        <w:pStyle w:val="Normal"/>
        <w:spacing w:line="360" w:lineRule="auto"/>
        <w:rPr>
          <w:b w:val="1"/>
          <w:sz w:val="24"/>
          <w:szCs w:val="24"/>
          <w:rFonts w:ascii="Times New Roman" w:hAnsi="Times New Roman"/>
        </w:rPr>
      </w:pPr>
      <w:r>
        <w:rPr>
          <w:b w:val="1"/>
          <w:sz w:val="24"/>
          <w:szCs w:val="24"/>
          <w:rFonts w:ascii="Times New Roman" w:hAnsi="Times New Roman"/>
        </w:rPr>
        <w:t xml:space="preserve">第三部分  交通调查与分析</w:t>
      </w:r>
      <w:r>
        <w:rPr>
          <w:b w:val="1"/>
          <w:sz w:val="24"/>
          <w:szCs w:val="24"/>
          <w:rFonts w:ascii="Times New Roman" w:hAnsi="Times New Roman"/>
        </w:rPr>
      </w:r>
    </w:p>
    <w:p>
      <w:pPr>
        <w:pStyle w:val="BodyTextIndent3"/>
        <w:snapToGrid w:val="0"/>
        <w:spacing w:line="360" w:lineRule="auto"/>
        <w:ind w:firstLine="0" w:firstLineChars="0"/>
        <w:rPr>
          <w:sz w:val="24"/>
        </w:rPr>
      </w:pPr>
      <w:r>
        <w:rPr>
          <w:sz w:val="24"/>
        </w:rPr>
        <w:t xml:space="preserve">3.1 掌握交通量调查、速度调查的基本目的、调查时间安排、观测方法等。</w:t>
      </w:r>
      <w:r>
        <w:rPr>
          <w:sz w:val="24"/>
        </w:rPr>
      </w:r>
    </w:p>
    <w:p>
      <w:pPr>
        <w:pStyle w:val="BodyTextIndent3"/>
        <w:snapToGrid w:val="0"/>
        <w:spacing w:line="360" w:lineRule="auto"/>
        <w:ind w:firstLine="0" w:firstLineChars="0"/>
        <w:rPr>
          <w:sz w:val="24"/>
        </w:rPr>
      </w:pPr>
      <w:r>
        <w:rPr>
          <w:sz w:val="24"/>
        </w:rPr>
        <w:t xml:space="preserve">3.2 掌握浮动车法调查交通量的调查方法和数据计算。</w:t>
      </w:r>
      <w:r>
        <w:rPr>
          <w:sz w:val="24"/>
        </w:rPr>
      </w:r>
    </w:p>
    <w:p>
      <w:pPr>
        <w:pStyle w:val="BodyTextIndent3"/>
        <w:snapToGrid w:val="0"/>
        <w:spacing w:line="360" w:lineRule="auto"/>
        <w:ind w:firstLine="0" w:firstLineChars="0"/>
        <w:rPr>
          <w:sz w:val="24"/>
        </w:rPr>
      </w:pPr>
      <w:r>
        <w:rPr>
          <w:sz w:val="24"/>
        </w:rPr>
        <w:t xml:space="preserve">3.3 掌握交叉口的流量流向调查的调查过程以及交叉口交通量的表示方法。</w:t>
      </w:r>
      <w:r>
        <w:rPr>
          <w:sz w:val="24"/>
        </w:rPr>
      </w:r>
    </w:p>
    <w:p>
      <w:pPr>
        <w:pStyle w:val="BodyTextIndent3"/>
        <w:snapToGrid w:val="0"/>
        <w:spacing w:line="360" w:lineRule="auto"/>
        <w:ind w:firstLine="0" w:firstLineChars="0"/>
        <w:rPr>
          <w:sz w:val="24"/>
        </w:rPr>
      </w:pPr>
      <w:r>
        <w:rPr>
          <w:sz w:val="24"/>
        </w:rPr>
        <w:t xml:space="preserve">3.4 掌握地点车速和区间车速调查的目的、调查方法和调查过程。</w:t>
      </w:r>
      <w:r>
        <w:rPr>
          <w:sz w:val="24"/>
        </w:rPr>
      </w:r>
    </w:p>
    <w:p>
      <w:pPr>
        <w:pStyle w:val="BodyTextIndent3"/>
        <w:snapToGrid w:val="0"/>
        <w:spacing w:line="360" w:lineRule="auto"/>
        <w:ind w:firstLine="0" w:firstLineChars="0"/>
        <w:rPr>
          <w:sz w:val="24"/>
        </w:rPr>
      </w:pPr>
      <w:r>
        <w:rPr>
          <w:sz w:val="24"/>
        </w:rPr>
        <w:t xml:space="preserve">3.5 掌握交通密度的调查方法。</w:t>
      </w:r>
      <w:r>
        <w:rPr>
          <w:sz w:val="24"/>
        </w:rPr>
      </w:r>
    </w:p>
    <w:p>
      <w:pPr>
        <w:pStyle w:val="BodyTextIndent3"/>
        <w:snapToGrid w:val="0"/>
        <w:spacing w:line="360" w:lineRule="auto"/>
        <w:ind w:firstLine="0" w:firstLineChars="0"/>
        <w:rPr>
          <w:sz w:val="24"/>
        </w:rPr>
      </w:pPr>
      <w:r>
        <w:rPr>
          <w:sz w:val="24"/>
        </w:rPr>
        <w:t xml:space="preserve">3.</w:t>
      </w:r>
      <w:r>
        <w:rPr>
          <w:sz w:val="24"/>
          <w:lang w:val="en-US" w:eastAsia="zh-CN"/>
          <w:rFonts w:hint="eastAsia"/>
        </w:rPr>
        <w:t xml:space="preserve">6</w:t>
      </w:r>
      <w:r>
        <w:rPr>
          <w:sz w:val="24"/>
        </w:rPr>
        <w:t xml:space="preserve"> 掌握延误、固定延误、停车延误、行驶延误、排队延误和引导延误的概念。</w:t>
      </w:r>
      <w:r>
        <w:rPr>
          <w:sz w:val="24"/>
        </w:rPr>
      </w:r>
    </w:p>
    <w:p>
      <w:pPr>
        <w:pStyle w:val="BodyTextIndent3"/>
        <w:snapToGrid w:val="0"/>
        <w:spacing w:line="360" w:lineRule="auto"/>
        <w:ind w:firstLine="0" w:firstLineChars="0"/>
        <w:rPr>
          <w:sz w:val="24"/>
        </w:rPr>
      </w:pPr>
      <w:r>
        <w:rPr>
          <w:sz w:val="24"/>
        </w:rPr>
        <w:t xml:space="preserve">3.</w:t>
      </w:r>
      <w:r>
        <w:rPr>
          <w:sz w:val="24"/>
          <w:lang w:val="en-US" w:eastAsia="zh-CN"/>
          <w:rFonts w:hint="eastAsia"/>
        </w:rPr>
        <w:t xml:space="preserve">7</w:t>
      </w:r>
      <w:r>
        <w:rPr>
          <w:sz w:val="24"/>
        </w:rPr>
        <w:t xml:space="preserve"> 掌握行车延误和交叉口延误的调查方法及数据处理。</w:t>
      </w:r>
      <w:r>
        <w:rPr>
          <w:sz w:val="24"/>
        </w:rPr>
      </w:r>
    </w:p>
    <w:p>
      <w:pPr>
        <w:pStyle w:val="BodyTextIndent3"/>
        <w:snapToGrid w:val="0"/>
        <w:spacing w:line="360" w:lineRule="auto"/>
        <w:ind w:firstLine="0" w:firstLineChars="0"/>
        <w:rPr>
          <w:sz w:val="24"/>
        </w:rPr>
      </w:pPr>
      <w:r>
        <w:rPr>
          <w:sz w:val="24"/>
        </w:rPr>
        <w:t xml:space="preserve">3.</w:t>
      </w:r>
      <w:r>
        <w:rPr>
          <w:sz w:val="24"/>
          <w:lang w:val="en-US" w:eastAsia="zh-CN"/>
          <w:rFonts w:hint="eastAsia"/>
        </w:rPr>
        <w:t xml:space="preserve">8</w:t>
      </w:r>
      <w:r>
        <w:rPr>
          <w:sz w:val="24"/>
        </w:rPr>
        <w:t xml:space="preserve"> 掌握路段车头时距、公共汽车停靠站和信号交叉口穿越空挡的调查，及信号交叉口的饱和流量的测定和数据计算。</w:t>
      </w:r>
      <w:r>
        <w:rPr>
          <w:sz w:val="24"/>
        </w:rPr>
      </w:r>
    </w:p>
    <w:p>
      <w:pPr>
        <w:pStyle w:val="BodyTextIndent3"/>
        <w:snapToGrid w:val="0"/>
        <w:spacing w:line="360" w:lineRule="auto"/>
        <w:ind w:firstLine="0" w:firstLineChars="0"/>
        <w:rPr>
          <w:sz w:val="24"/>
        </w:rPr>
      </w:pPr>
      <w:r>
        <w:rPr>
          <w:sz w:val="24"/>
        </w:rPr>
        <w:t xml:space="preserve">3.</w:t>
      </w:r>
      <w:r>
        <w:rPr>
          <w:sz w:val="24"/>
          <w:lang w:val="en-US" w:eastAsia="zh-CN"/>
          <w:rFonts w:hint="eastAsia"/>
        </w:rPr>
        <w:t xml:space="preserve">9</w:t>
      </w:r>
      <w:r>
        <w:rPr>
          <w:sz w:val="24"/>
        </w:rPr>
        <w:t xml:space="preserve"> 掌握OD 调查的基本定义、目的、内容、特点及作用，掌握各种OD 调查方法及调查实施步骤。</w:t>
      </w:r>
      <w:r>
        <w:rPr>
          <w:sz w:val="24"/>
        </w:rPr>
      </w:r>
    </w:p>
    <w:p>
      <w:pPr>
        <w:pStyle w:val="Normal"/>
        <w:spacing w:line="360" w:lineRule="auto"/>
        <w:rPr>
          <w:b w:val="1"/>
          <w:sz w:val="24"/>
          <w:szCs w:val="24"/>
          <w:rFonts w:ascii="Times New Roman" w:hAnsi="Times New Roman"/>
        </w:rPr>
      </w:pPr>
      <w:r>
        <w:rPr>
          <w:b w:val="1"/>
          <w:sz w:val="24"/>
          <w:szCs w:val="24"/>
          <w:rFonts w:ascii="Times New Roman" w:hAnsi="Times New Roman"/>
        </w:rPr>
        <w:t xml:space="preserve">第四部分  交通流理论</w:t>
      </w:r>
      <w:r>
        <w:rPr>
          <w:b w:val="1"/>
          <w:sz w:val="24"/>
          <w:szCs w:val="24"/>
          <w:rFonts w:ascii="Times New Roman" w:hAnsi="Times New Roman"/>
        </w:rPr>
      </w:r>
    </w:p>
    <w:p>
      <w:pPr>
        <w:pStyle w:val="BodyTextIndent3"/>
        <w:snapToGrid w:val="0"/>
        <w:spacing w:line="360" w:lineRule="auto"/>
        <w:ind w:firstLine="0" w:firstLineChars="0"/>
        <w:rPr>
          <w:sz w:val="24"/>
        </w:rPr>
      </w:pPr>
      <w:r>
        <w:rPr>
          <w:sz w:val="24"/>
        </w:rPr>
        <w:t xml:space="preserve">4.1 掌握交通流的概率统计模型及各种模型的适用条件，掌握车辆到达特性的概率分布模型、适用条件及相关计算；掌握车头时距特性的概率分布模型、适用条件及相关计算。</w:t>
      </w:r>
      <w:r>
        <w:rPr>
          <w:sz w:val="24"/>
        </w:rPr>
      </w:r>
    </w:p>
    <w:p>
      <w:pPr>
        <w:pStyle w:val="BodyTextIndent3"/>
        <w:snapToGrid w:val="0"/>
        <w:spacing w:line="360" w:lineRule="auto"/>
        <w:ind w:firstLine="0" w:firstLineChars="0"/>
        <w:rPr>
          <w:sz w:val="24"/>
        </w:rPr>
      </w:pPr>
      <w:r>
        <w:rPr>
          <w:sz w:val="24"/>
        </w:rPr>
        <w:t xml:space="preserve">4.2 掌握排队论模型的相关概念，掌握M/M/1 及M/M/N排队模型的相关原理和计算。</w:t>
      </w:r>
      <w:r>
        <w:rPr>
          <w:sz w:val="24"/>
        </w:rPr>
      </w:r>
    </w:p>
    <w:p>
      <w:pPr>
        <w:pStyle w:val="BodyTextIndent3"/>
        <w:snapToGrid w:val="0"/>
        <w:spacing w:line="360" w:lineRule="auto"/>
        <w:ind w:firstLine="0" w:firstLineChars="0"/>
        <w:rPr>
          <w:sz w:val="24"/>
        </w:rPr>
      </w:pPr>
      <w:r>
        <w:rPr>
          <w:sz w:val="24"/>
        </w:rPr>
        <w:t xml:space="preserve">4.3 掌握车辆跟驰的特性、线性跟弛模型及线性模型的稳定性分析。</w:t>
      </w:r>
      <w:r>
        <w:rPr>
          <w:sz w:val="24"/>
        </w:rPr>
      </w:r>
    </w:p>
    <w:p>
      <w:pPr>
        <w:pStyle w:val="BodyTextIndent3"/>
        <w:snapToGrid w:val="0"/>
        <w:spacing w:line="360" w:lineRule="auto"/>
        <w:ind w:firstLine="0" w:firstLineChars="0"/>
        <w:rPr>
          <w:sz w:val="24"/>
        </w:rPr>
      </w:pPr>
      <w:r>
        <w:rPr>
          <w:sz w:val="24"/>
        </w:rPr>
        <w:t xml:space="preserve">4.4 掌握车流波动理论及其适用条件，掌握基本方程的推导、车流中的波及车流波动理论的应用。</w:t>
      </w:r>
      <w:r>
        <w:rPr>
          <w:sz w:val="24"/>
        </w:rPr>
      </w:r>
    </w:p>
    <w:p>
      <w:pPr>
        <w:pStyle w:val="Normal"/>
        <w:spacing w:line="360" w:lineRule="auto"/>
        <w:rPr>
          <w:b w:val="1"/>
          <w:sz w:val="24"/>
          <w:szCs w:val="24"/>
          <w:rFonts w:ascii="Times New Roman" w:hAnsi="Times New Roman"/>
        </w:rPr>
      </w:pPr>
      <w:r>
        <w:rPr>
          <w:b w:val="1"/>
          <w:sz w:val="24"/>
          <w:szCs w:val="24"/>
          <w:rFonts w:ascii="Times New Roman" w:hAnsi="Times New Roman"/>
        </w:rPr>
        <w:t xml:space="preserve">第五部分   道路通行能力分析</w:t>
      </w:r>
      <w:r>
        <w:rPr>
          <w:b w:val="1"/>
          <w:sz w:val="24"/>
          <w:szCs w:val="24"/>
          <w:rFonts w:ascii="Times New Roman" w:hAnsi="Times New Roman"/>
        </w:rPr>
      </w:r>
    </w:p>
    <w:p>
      <w:pPr>
        <w:pStyle w:val="BodyTextIndent3"/>
        <w:snapToGrid w:val="0"/>
        <w:spacing w:line="360" w:lineRule="auto"/>
        <w:ind w:firstLine="0" w:firstLineChars="0"/>
        <w:rPr>
          <w:sz w:val="24"/>
        </w:rPr>
      </w:pPr>
      <w:r>
        <w:rPr>
          <w:sz w:val="24"/>
        </w:rPr>
        <w:t xml:space="preserve">5.1 掌握通行能力的定义，与服务水平、交通量之间的关系。</w:t>
      </w:r>
      <w:r>
        <w:rPr>
          <w:sz w:val="24"/>
        </w:rPr>
      </w:r>
    </w:p>
    <w:p>
      <w:pPr>
        <w:pStyle w:val="BodyTextIndent3"/>
        <w:snapToGrid w:val="0"/>
        <w:spacing w:line="360" w:lineRule="auto"/>
        <w:ind w:firstLine="0" w:firstLineChars="0"/>
        <w:rPr>
          <w:sz w:val="24"/>
        </w:rPr>
      </w:pPr>
      <w:r>
        <w:rPr>
          <w:sz w:val="24"/>
        </w:rPr>
        <w:t xml:space="preserve">5.2 掌握车辆换算系数和换算交通量。</w:t>
      </w:r>
      <w:r>
        <w:rPr>
          <w:sz w:val="24"/>
        </w:rPr>
      </w:r>
    </w:p>
    <w:p>
      <w:pPr>
        <w:pStyle w:val="BodyTextIndent3"/>
        <w:snapToGrid w:val="0"/>
        <w:spacing w:line="360" w:lineRule="auto"/>
        <w:ind w:firstLine="0" w:firstLineChars="0"/>
        <w:rPr>
          <w:sz w:val="24"/>
        </w:rPr>
      </w:pPr>
      <w:r>
        <w:rPr>
          <w:sz w:val="24"/>
        </w:rPr>
        <w:t xml:space="preserve">5.3 掌握影响通行能力的主要因素及其对通行能力的修正系数。</w:t>
      </w:r>
      <w:r>
        <w:rPr>
          <w:sz w:val="24"/>
        </w:rPr>
      </w:r>
    </w:p>
    <w:p>
      <w:pPr>
        <w:pStyle w:val="BodyTextIndent3"/>
        <w:snapToGrid w:val="0"/>
        <w:spacing w:line="360" w:lineRule="auto"/>
        <w:ind w:firstLine="0" w:firstLineChars="0"/>
        <w:rPr>
          <w:sz w:val="24"/>
        </w:rPr>
      </w:pPr>
      <w:r>
        <w:rPr>
          <w:sz w:val="24"/>
        </w:rPr>
        <w:t xml:space="preserve">5.4 掌握</w:t>
      </w:r>
      <w:r>
        <w:rPr>
          <w:color w:val="000000"/>
          <w:sz w:val="24"/>
          <w:shd w:val="clear" w:color="auto" w:fill="FFFFFF"/>
        </w:rPr>
        <w:t xml:space="preserve">各道路交通设施服务水平的评价指标</w:t>
      </w:r>
      <w:r>
        <w:rPr>
          <w:sz w:val="24"/>
        </w:rPr>
        <w:t xml:space="preserve">及服务水平的作用。</w:t>
      </w:r>
      <w:r>
        <w:rPr>
          <w:sz w:val="24"/>
        </w:rPr>
      </w:r>
    </w:p>
    <w:p>
      <w:pPr>
        <w:pStyle w:val="BodyTextIndent3"/>
        <w:snapToGrid w:val="0"/>
        <w:spacing w:line="360" w:lineRule="auto"/>
        <w:ind w:firstLine="0" w:firstLineChars="0"/>
        <w:rPr>
          <w:sz w:val="24"/>
        </w:rPr>
      </w:pPr>
      <w:r>
        <w:rPr>
          <w:sz w:val="24"/>
        </w:rPr>
        <w:t xml:space="preserve">5.5 掌握高速公路基本路段的通行能力计算及服务水平评价。</w:t>
      </w:r>
      <w:r>
        <w:rPr>
          <w:sz w:val="24"/>
        </w:rPr>
      </w:r>
    </w:p>
    <w:p>
      <w:pPr>
        <w:pStyle w:val="BodyTextIndent3"/>
        <w:snapToGrid w:val="0"/>
        <w:spacing w:line="360" w:lineRule="auto"/>
        <w:ind w:firstLine="0" w:firstLineChars="0"/>
        <w:rPr>
          <w:sz w:val="24"/>
        </w:rPr>
      </w:pPr>
      <w:r>
        <w:rPr>
          <w:sz w:val="24"/>
        </w:rPr>
        <w:t xml:space="preserve">5.6 掌握高速公路交织区段的影响参数及服务水平划分。</w:t>
      </w:r>
      <w:r>
        <w:rPr>
          <w:sz w:val="24"/>
        </w:rPr>
      </w:r>
    </w:p>
    <w:p>
      <w:pPr>
        <w:pStyle w:val="BodyTextIndent3"/>
        <w:snapToGrid w:val="0"/>
        <w:spacing w:line="360" w:lineRule="auto"/>
        <w:ind w:firstLine="0" w:firstLineChars="0"/>
        <w:rPr>
          <w:sz w:val="24"/>
        </w:rPr>
      </w:pPr>
      <w:r>
        <w:rPr>
          <w:sz w:val="24"/>
        </w:rPr>
        <w:t xml:space="preserve">5.7 掌握环形交叉口的通行能力计算及服务水平评价并应用此方法进行分析及交叉口改善。</w:t>
      </w:r>
      <w:r>
        <w:rPr>
          <w:sz w:val="24"/>
        </w:rPr>
      </w:r>
    </w:p>
    <w:p>
      <w:pPr>
        <w:pStyle w:val="BodyTextIndent3"/>
        <w:snapToGrid w:val="0"/>
        <w:spacing w:line="360" w:lineRule="auto"/>
        <w:ind w:firstLine="0" w:firstLineChars="0"/>
        <w:rPr>
          <w:sz w:val="24"/>
        </w:rPr>
      </w:pPr>
      <w:r>
        <w:rPr>
          <w:sz w:val="24"/>
        </w:rPr>
        <w:t xml:space="preserve">5.8 掌握信号交叉口的通行能力计算及服务水平评价并应用此方法进行分析及交叉口改善。</w:t>
      </w:r>
      <w:r>
        <w:rPr>
          <w:sz w:val="24"/>
        </w:rPr>
      </w:r>
    </w:p>
    <w:p>
      <w:pPr>
        <w:pStyle w:val="Normal"/>
        <w:spacing w:line="360" w:lineRule="auto"/>
        <w:rPr>
          <w:b w:val="1"/>
          <w:sz w:val="24"/>
          <w:szCs w:val="24"/>
          <w:rFonts w:ascii="Times New Roman" w:hAnsi="Times New Roman"/>
        </w:rPr>
      </w:pPr>
      <w:r>
        <w:rPr>
          <w:b w:val="1"/>
          <w:sz w:val="24"/>
          <w:szCs w:val="24"/>
          <w:rFonts w:ascii="Times New Roman" w:hAnsi="Times New Roman"/>
        </w:rPr>
        <w:t xml:space="preserve">第六部分  交通规划、交通</w:t>
      </w:r>
      <w:r>
        <w:rPr>
          <w:b w:val="1"/>
          <w:sz w:val="24"/>
          <w:lang w:eastAsia="zh-CN"/>
          <w:szCs w:val="24"/>
          <w:rFonts w:ascii="Times New Roman" w:hAnsi="Times New Roman" w:hint="eastAsia"/>
        </w:rPr>
        <w:t xml:space="preserve">管理与控制</w:t>
      </w:r>
      <w:r>
        <w:rPr>
          <w:b w:val="1"/>
          <w:sz w:val="24"/>
          <w:lang w:eastAsia="zh-CN"/>
          <w:szCs w:val="24"/>
          <w:rFonts w:ascii="Times New Roman" w:hAnsi="Times New Roman" w:eastAsia="宋体" w:hint="eastAsia"/>
        </w:rPr>
      </w:r>
    </w:p>
    <w:p>
      <w:pPr>
        <w:pStyle w:val="BodyTextIndent3"/>
        <w:snapToGrid w:val="0"/>
        <w:spacing w:line="360" w:lineRule="auto"/>
        <w:ind w:firstLine="0" w:firstLineChars="0"/>
        <w:rPr>
          <w:sz w:val="24"/>
        </w:rPr>
      </w:pPr>
      <w:r>
        <w:rPr>
          <w:sz w:val="24"/>
        </w:rPr>
        <w:t xml:space="preserve">6.1 掌握居民出行调查的基本内容，理解居民出行调查与交通规划的关系。</w:t>
      </w:r>
      <w:r>
        <w:rPr>
          <w:sz w:val="24"/>
        </w:rPr>
      </w:r>
    </w:p>
    <w:p>
      <w:pPr>
        <w:pStyle w:val="BodyTextIndent3"/>
        <w:snapToGrid w:val="0"/>
        <w:spacing w:line="360" w:lineRule="auto"/>
        <w:ind w:firstLine="0" w:firstLineChars="0"/>
        <w:rPr>
          <w:sz w:val="24"/>
        </w:rPr>
      </w:pPr>
      <w:r>
        <w:rPr>
          <w:sz w:val="24"/>
        </w:rPr>
        <w:t xml:space="preserve">6.2 掌握交通需求预测中常用到的“四阶段法”，掌握城市居民出行分布预测的两类方法：增长系数法和重力模型法，掌握其优缺点、适用条件和预测计算。</w:t>
      </w:r>
      <w:r>
        <w:rPr>
          <w:sz w:val="24"/>
        </w:rPr>
      </w:r>
    </w:p>
    <w:p>
      <w:pPr>
        <w:pStyle w:val="BodyTextIndent3"/>
        <w:snapToGrid w:val="0"/>
        <w:spacing w:line="360" w:lineRule="auto"/>
        <w:ind w:firstLine="0" w:firstLineChars="0"/>
        <w:rPr>
          <w:sz w:val="24"/>
        </w:rPr>
      </w:pPr>
      <w:r>
        <w:rPr>
          <w:sz w:val="24"/>
        </w:rPr>
        <w:t xml:space="preserve">6.3 掌握道路交通阻抗分析，掌握道路网络交通分配中Wardrop 第一、第二原理、最短路交通分配方法、容量限制分配方法、多路径交通分配方法、容量限制-多路径交通分配法以及交通分配方法及各自的适用范围。</w:t>
      </w:r>
      <w:r>
        <w:rPr>
          <w:sz w:val="24"/>
        </w:rPr>
      </w:r>
    </w:p>
    <w:p>
      <w:pPr>
        <w:pStyle w:val="BodyTextIndent3"/>
        <w:snapToGrid w:val="0"/>
        <w:spacing w:line="360" w:lineRule="auto"/>
        <w:ind w:firstLine="0" w:firstLineChars="0"/>
        <w:rPr>
          <w:sz w:val="24"/>
        </w:rPr>
      </w:pPr>
      <w:r>
        <w:rPr>
          <w:sz w:val="24"/>
        </w:rPr>
        <w:t xml:space="preserve">6.4 理解传统四阶段法与非集计方法的优缺点。</w:t>
      </w:r>
      <w:r>
        <w:rPr>
          <w:sz w:val="24"/>
        </w:rPr>
      </w:r>
    </w:p>
    <w:p>
      <w:pPr>
        <w:pStyle w:val="BodyTextIndent3"/>
        <w:snapToGrid w:val="0"/>
        <w:spacing w:line="360" w:lineRule="auto"/>
        <w:ind w:firstLine="0" w:firstLineChars="0"/>
        <w:rPr>
          <w:sz w:val="24"/>
        </w:rPr>
      </w:pPr>
      <w:r>
        <w:rPr>
          <w:sz w:val="24"/>
        </w:rPr>
        <w:t xml:space="preserve">6.5 掌握交通需求管理的含义及主要策略。</w:t>
      </w:r>
      <w:r>
        <w:rPr>
          <w:sz w:val="24"/>
        </w:rPr>
      </w:r>
    </w:p>
    <w:p>
      <w:pPr>
        <w:pStyle w:val="Normal"/>
        <w:spacing w:line="360" w:lineRule="auto"/>
        <w:ind w:firstLineChars="-500" w:hanging="1200" w:left="1200"/>
        <w:rPr>
          <w:sz w:val="24"/>
          <w:rFonts w:ascii="Times New Roman" w:hAnsi="Times New Roman"/>
        </w:rPr>
      </w:pPr>
      <w:r>
        <w:rPr>
          <w:sz w:val="24"/>
          <w:rFonts w:ascii="Times New Roman" w:hAnsi="Times New Roman"/>
        </w:rPr>
        <w:t xml:space="preserve">6.6 掌握</w:t>
      </w:r>
      <w:r>
        <w:rPr>
          <w:sz w:val="24"/>
          <w:szCs w:val="24"/>
          <w:rFonts w:ascii="Times New Roman" w:hAnsi="Times New Roman" w:eastAsia="宋体"/>
        </w:rPr>
        <w:t xml:space="preserve">当前交通管理与控制先进技术，交通管理与控制常用方法以及交通管理</w:t>
      </w:r>
      <w:r>
        <w:rPr>
          <w:sz w:val="24"/>
          <w:szCs w:val="24"/>
          <w:rFonts w:ascii="Times New Roman" w:hAnsi="Times New Roman" w:eastAsia="宋体"/>
        </w:rPr>
      </w:r>
    </w:p>
    <w:p>
      <w:pPr>
        <w:pStyle w:val="Normal"/>
        <w:spacing w:line="360" w:lineRule="auto"/>
        <w:ind w:firstLineChars="-500" w:hanging="1200" w:left="1200"/>
        <w:rPr>
          <w:sz w:val="24"/>
          <w:szCs w:val="24"/>
          <w:rFonts w:ascii="Times New Roman" w:hAnsi="Times New Roman" w:eastAsia="宋体"/>
        </w:rPr>
      </w:pPr>
      <w:r>
        <w:rPr>
          <w:sz w:val="24"/>
          <w:szCs w:val="24"/>
          <w:rFonts w:ascii="Times New Roman" w:hAnsi="Times New Roman" w:eastAsia="宋体"/>
        </w:rPr>
        <w:t xml:space="preserve">与控制程序。</w:t>
      </w:r>
      <w:r>
        <w:rPr>
          <w:sz w:val="24"/>
          <w:szCs w:val="24"/>
          <w:rFonts w:ascii="Times New Roman" w:hAnsi="Times New Roman" w:eastAsia="宋体"/>
        </w:rPr>
      </w:r>
    </w:p>
    <w:p>
      <w:pPr>
        <w:pStyle w:val="Normal"/>
        <w:spacing w:line="360" w:lineRule="auto"/>
        <w:rPr>
          <w:b w:val="1"/>
          <w:sz w:val="24"/>
          <w:szCs w:val="24"/>
          <w:rFonts w:ascii="Times New Roman" w:hAnsi="Times New Roman"/>
        </w:rPr>
      </w:pPr>
      <w:r>
        <w:rPr>
          <w:b w:val="1"/>
          <w:sz w:val="24"/>
          <w:szCs w:val="24"/>
          <w:rFonts w:ascii="Times New Roman" w:hAnsi="Times New Roman"/>
        </w:rPr>
        <w:t xml:space="preserve">第七部分  智能交通系统</w:t>
      </w:r>
      <w:r>
        <w:rPr>
          <w:b w:val="1"/>
          <w:sz w:val="24"/>
          <w:szCs w:val="24"/>
          <w:rFonts w:ascii="Times New Roman" w:hAnsi="Times New Roman"/>
        </w:rPr>
      </w:r>
    </w:p>
    <w:p>
      <w:pPr>
        <w:pStyle w:val="BodyTextIndent3"/>
        <w:snapToGrid w:val="0"/>
        <w:spacing w:line="360" w:lineRule="auto"/>
        <w:ind w:firstLine="0" w:firstLineChars="0"/>
        <w:rPr>
          <w:sz w:val="24"/>
        </w:rPr>
      </w:pPr>
      <w:r>
        <w:rPr>
          <w:sz w:val="24"/>
        </w:rPr>
        <w:t xml:space="preserve">7.1 理解智能交通系统的组成，及其子系统（先进的出行者交通信息系统、先进的交通管理系统、先进的公共交通系统、紧急救援管理系统、车路协同系统）的基本原理和基本框架。</w:t>
      </w:r>
      <w:r>
        <w:rPr>
          <w:sz w:val="24"/>
        </w:rPr>
      </w:r>
    </w:p>
    <w:p>
      <w:pPr>
        <w:pStyle w:val="BodyTextIndent3"/>
        <w:snapToGrid w:val="0"/>
        <w:spacing w:line="360" w:lineRule="auto"/>
        <w:ind w:firstLine="0" w:firstLineChars="0"/>
        <w:rPr>
          <w:sz w:val="24"/>
        </w:rPr>
      </w:pPr>
      <w:r>
        <w:rPr>
          <w:sz w:val="24"/>
        </w:rPr>
        <w:t xml:space="preserve">7.2 理解多元交通数据的采集方式及数据融合和挖掘的基本原理。</w:t>
      </w:r>
      <w:r>
        <w:rPr>
          <w:sz w:val="24"/>
          <w:rFonts w:hint="eastAsia"/>
        </w:rPr>
      </w:r>
    </w:p>
    <w:sectPr>
      <w:type w:val="nextPage"/>
      <w:docGrid w:type="lines" w:linePitch="312" w:charSpace="0"/>
      <w:pgSz w:w="11906" w:h="16838"/>
      <w:pgMar w:top="1418" w:right="1474" w:bottom="1418" w:left="1474" w:header="851" w:footer="992" w:gutter="0"/>
    </w:sectPr>
  </w:body>
</w:document>
</file>

<file path=word/fontTable.xml><?xml version="1.0" encoding="utf-8"?>
<w:font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方正小标宋简体">
    <w:altName w:val="仿宋_GB2312"/>
    <w:panose1 w:val="03000509000000000000"/>
    <w:charset w:val="86"/>
    <w:family w:val="script"/>
    <w:pitch w:val="default"/>
    <w:sig w:usb0="00000000" w:usb1="00000000" w:usb2="00000010" w:usb3="00000000" w:csb0="00040000" w:csb1="00000000"/>
  </w:font>
</w:fonts>
</file>

<file path=word/numbering.xml><?xml version="1.0" encoding="utf-8"?>
<w:numbering xmlns:wps="http://schemas.microsoft.com/office/word/2010/wordprocessingShape" xmlns:wpc="http://schemas.microsoft.com/office/word/2010/wordprocessingCanvas" xmlns:wne="http://schemas.microsoft.com/office/word/2006/wordml" xmlns:mc="http://schemas.openxmlformats.org/markup-compatibility/2006" xmlns:w14="http://schemas.microsoft.com/office/word/2010/wordml" xmlns:r="http://schemas.openxmlformats.org/officeDocument/2006/relationships" xmlns:v="urn:schemas-microsoft-com:vml" xmlns:wp14="http://schemas.microsoft.com/office/word/2010/wordprocessingDrawing" xmlns:wpg="http://schemas.microsoft.com/office/word/2010/wordprocessingGroup" xmlns:wp="http://schemas.openxmlformats.org/drawingml/2006/wordprocessingDrawing" xmlns:o="urn:schemas-microsoft-com:office:office" xmlns:w="http://schemas.openxmlformats.org/wordprocessingml/2006/main" xmlns:m="http://schemas.openxmlformats.org/officeDocument/2006/math" xmlns:w10="urn:schemas-microsoft-com:office:word" xmlns:wpi="http://schemas.microsoft.com/office/word/2010/wordprocessingInk" xmlns:a="http://schemas.openxmlformats.org/drawingml/2006/main" mc:Ignorable="w14 wp14">
  <w:abstractNum w:abstractNumId="0">
    <w:nsid w:val="35FD6256"/>
    <w:multiLevelType w:val="multilevel"/>
    <w:tmpl w:val="35FD6256"/>
    <w:lvl w:ilvl="0">
      <w:start w:val="1"/>
      <w:numFmt w:val="decimal"/>
      <w:suff w:val="tab"/>
      <w:lvlText w:val="%1"/>
      <w:lvlJc w:val="left"/>
      <w:pPr>
        <w:pStyle w:val="Normal"/>
        <w:ind w:hanging="360" w:left="360"/>
      </w:pPr>
      <w:rPr/>
    </w:lvl>
    <w:lvl w:ilvl="1">
      <w:start w:val="1"/>
      <w:numFmt w:val="decimal"/>
      <w:suff w:val="tab"/>
      <w:lvlText w:val="%1.%2"/>
      <w:lvlJc w:val="left"/>
      <w:pPr>
        <w:pStyle w:val="Normal"/>
        <w:ind w:hanging="360" w:left="360"/>
      </w:pPr>
      <w:rPr/>
    </w:lvl>
    <w:lvl w:ilvl="2">
      <w:start w:val="1"/>
      <w:numFmt w:val="decimal"/>
      <w:suff w:val="tab"/>
      <w:lvlText w:val="%1.%2.%3"/>
      <w:lvlJc w:val="left"/>
      <w:pPr>
        <w:pStyle w:val="Normal"/>
        <w:ind w:hanging="720" w:left="720"/>
      </w:pPr>
      <w:rPr/>
    </w:lvl>
    <w:lvl w:ilvl="3">
      <w:start w:val="1"/>
      <w:numFmt w:val="decimal"/>
      <w:suff w:val="tab"/>
      <w:lvlText w:val="%1.%2.%3.%4"/>
      <w:lvlJc w:val="left"/>
      <w:pPr>
        <w:pStyle w:val="Normal"/>
        <w:ind w:hanging="720" w:left="720"/>
      </w:pPr>
      <w:rPr/>
    </w:lvl>
    <w:lvl w:ilvl="4">
      <w:start w:val="1"/>
      <w:numFmt w:val="decimal"/>
      <w:suff w:val="tab"/>
      <w:lvlText w:val="%1.%2.%3.%4.%5"/>
      <w:lvlJc w:val="left"/>
      <w:pPr>
        <w:pStyle w:val="Normal"/>
        <w:ind w:hanging="1080" w:left="1080"/>
      </w:pPr>
      <w:rPr/>
    </w:lvl>
    <w:lvl w:ilvl="5">
      <w:start w:val="1"/>
      <w:numFmt w:val="decimal"/>
      <w:suff w:val="tab"/>
      <w:lvlText w:val="%1.%2.%3.%4.%5.%6"/>
      <w:lvlJc w:val="left"/>
      <w:pPr>
        <w:pStyle w:val="Normal"/>
        <w:ind w:hanging="1080" w:left="1080"/>
      </w:pPr>
      <w:rPr/>
    </w:lvl>
    <w:lvl w:ilvl="6">
      <w:start w:val="1"/>
      <w:numFmt w:val="decimal"/>
      <w:suff w:val="tab"/>
      <w:lvlText w:val="%1.%2.%3.%4.%5.%6.%7"/>
      <w:lvlJc w:val="left"/>
      <w:pPr>
        <w:pStyle w:val="Normal"/>
        <w:ind w:hanging="1080" w:left="1080"/>
      </w:pPr>
      <w:rPr/>
    </w:lvl>
    <w:lvl w:ilvl="7">
      <w:start w:val="1"/>
      <w:numFmt w:val="decimal"/>
      <w:suff w:val="tab"/>
      <w:lvlText w:val="%1.%2.%3.%4.%5.%6.%7.%8"/>
      <w:lvlJc w:val="left"/>
      <w:pPr>
        <w:pStyle w:val="Normal"/>
        <w:ind w:hanging="1440" w:left="1440"/>
      </w:pPr>
      <w:rPr/>
    </w:lvl>
    <w:lvl w:ilvl="8">
      <w:start w:val="1"/>
      <w:numFmt w:val="decimal"/>
      <w:suff w:val="tab"/>
      <w:lvlText w:val="%1.%2.%3.%4.%5.%6.%7.%8.%9"/>
      <w:lvlJc w:val="left"/>
      <w:pPr>
        <w:pStyle w:val="Normal"/>
        <w:ind w:hanging="1440" w:left="1440"/>
      </w:pPr>
      <w:rPr/>
    </w:lvl>
  </w:abstractNum>
  <w:num w:numId="1">
    <w:abstractNumId w:val="0"/>
  </w:num>
</w:numbering>
</file>

<file path=word/settings.xml><?xml version="1.0" encoding="utf-8"?>
<w:settings xmlns:w="http://schemas.openxmlformats.org/wordprocessingml/2006/main">
  <w:defaultTabStop w:val="420"/>
  <w:displayHorizontalDrawingGridEvery w:val="1"/>
  <w:displayVerticalDrawingGridEvery w:val="1"/>
  <w:characterSpacingControl w:val="compressPunctuation"/>
  <w:zoom w:percent="90"/>
  <w:compat>
    <w:balanceSingleByteDoubleByteWidth/>
    <w:doNotLeaveBackslashAlone/>
    <w:ulTrailSpace/>
    <w:doNotExpandShiftReturn/>
    <w:adjustLineHeightInTable/>
    <w:compatSetting w:val="11" w:uri="http://schemas.microsoft.com/office/word" w:name="compatibilityMode"/>
  </w:compat>
  <w:rsids/>
  <w:clrSchemeMapping tx1="dk1" tx2="dk2" bg1="lt1" bg2="lt2"/>
  <w:decimalSymbol/>
  <w:listSeparator/>
</w:settings>
</file>

<file path=word/styles.xml><?xml version="1.0" encoding="utf-8"?>
<w:styles xmlns:w="http://schemas.openxmlformats.org/wordprocessingml/2006/main">
  <w:docDefaults>
    <w:rPrDefault>
      <w:rPr>
        <w:lang w:val="en-US"/>
        <w:rFonts w:ascii="Times New Roman" w:hAnsi="Times New Roman" w:eastAsia="宋体" w:cs="Times New Roman"/>
      </w:rPr>
    </w:rPrDefault>
    <w:pPrDefault/>
  </w:docDefaults>
  <w:style w:type="paragraph" w:styleId="Normal">
    <w:name w:val="Normal"/>
    <w:link w:val="Normal"/>
    <w:pPr>
      <w:widowControl w:val="0"/>
      <w:jc w:val="both"/>
    </w:pPr>
    <w:rPr>
      <w:sz w:val="21"/>
      <w:lang w:val="en-US" w:eastAsia="zh-CN" w:bidi="ar-SA"/>
      <w:szCs w:val="22"/>
      <w:kern w:val="2"/>
      <w:rFonts w:ascii="Calibri" w:hAnsi="Calibri" w:eastAsia="宋体"/>
    </w:rPr>
  </w:style>
  <w:style w:type="character" w:styleId="NormalCharacter">
    <w:name w:val="默认段落字体"/>
    <w:link w:val="Normal"/>
  </w:style>
  <w:style w:type="table" w:styleId="TableNormal">
    <w:name w:val="普通表格"/>
    <w:link w:val="Normal"/>
  </w:style>
  <w:style w:type="paragraph" w:styleId="Footer">
    <w:name w:val="页脚"/>
    <w:basedOn w:val="Normal"/>
    <w:link w:val="UserStyle_0"/>
    <w:pPr>
      <w:snapToGrid w:val="0"/>
      <w:jc w:val="start"/>
      <w:tabs>
        <w:tab w:val="center" w:pos="4153"/>
        <w:tab w:val="right" w:pos="8306"/>
      </w:tabs>
    </w:pPr>
    <w:rPr>
      <w:sz w:val="18"/>
      <w:szCs w:val="18"/>
    </w:rPr>
  </w:style>
  <w:style w:type="character" w:styleId="UserStyle_0">
    <w:name w:val="页脚 字符"/>
    <w:basedOn w:val="NormalCharacter"/>
    <w:link w:val="Footer"/>
    <w:rPr>
      <w:sz w:val="18"/>
      <w:szCs w:val="18"/>
    </w:rPr>
  </w:style>
  <w:style w:type="paragraph" w:styleId="Header">
    <w:name w:val="页眉"/>
    <w:basedOn w:val="Normal"/>
    <w:link w:val="UserStyle_1"/>
    <w:pPr>
      <w:snapToGrid w:val="0"/>
      <w:jc w:val="center"/>
      <w:pBdr>
        <w:bottom w:val="single" w:color="auto" w:sz="6" w:space="1"/>
      </w:pBdr>
      <w:tabs>
        <w:tab w:val="center" w:pos="4153"/>
        <w:tab w:val="right" w:pos="8306"/>
      </w:tabs>
    </w:pPr>
    <w:rPr>
      <w:sz w:val="18"/>
      <w:szCs w:val="18"/>
    </w:rPr>
  </w:style>
  <w:style w:type="character" w:styleId="UserStyle_1">
    <w:name w:val="页眉 字符"/>
    <w:basedOn w:val="NormalCharacter"/>
    <w:link w:val="Header"/>
    <w:rPr>
      <w:sz w:val="18"/>
      <w:szCs w:val="18"/>
    </w:rPr>
  </w:style>
  <w:style w:type="paragraph" w:styleId="BodyTextIndent3">
    <w:name w:val="正文文本缩进 3"/>
    <w:basedOn w:val="Normal"/>
    <w:link w:val="UserStyle_2"/>
    <w:pPr>
      <w:spacing w:line="400" w:lineRule="atLeast"/>
      <w:ind w:firstLine="200" w:firstLineChars="200"/>
    </w:pPr>
    <w:rPr>
      <w:szCs w:val="24"/>
      <w:rFonts w:ascii="Times New Roman" w:hAnsi="Times New Roman" w:eastAsia="宋体"/>
    </w:rPr>
  </w:style>
  <w:style w:type="character" w:styleId="UserStyle_2">
    <w:name w:val="正文文本缩进 3 字符"/>
    <w:basedOn w:val="NormalCharacter"/>
    <w:link w:val="BodyTextIndent3"/>
    <w:rPr>
      <w:szCs w:val="24"/>
      <w:rFonts w:ascii="Times New Roman" w:hAnsi="Times New Roman" w:eastAsia="宋体"/>
    </w:rPr>
  </w:style>
  <w:style w:type="paragraph" w:styleId="UserStyle_3">
    <w:name w:val="style24"/>
    <w:basedOn w:val="Normal"/>
    <w:link w:val="Normal"/>
    <w:pPr>
      <w:widowControl w:val="1"/>
      <w:jc w:val="start"/>
      <w:spacing w:after="100" w:afterAutospacing="1" w:before="100" w:beforeAutospacing="1"/>
    </w:pPr>
    <w:rPr>
      <w:sz w:val="24"/>
      <w:szCs w:val="24"/>
      <w:kern w:val="0"/>
      <w:rFonts w:ascii="宋体" w:hAnsi="宋体" w:eastAsia="宋体"/>
    </w:rPr>
  </w:style>
  <w:style w:type="paragraph" w:styleId="179">
    <w:name w:val="List Paragraph"/>
    <w:basedOn w:val="Normal"/>
    <w:link w:val="Normal"/>
    <w:pPr>
      <w:ind w:firstLine="420" w:firstLineChars="200"/>
    </w:pPr>
  </w:style>
</w:styles>
</file>

<file path=word/_rels/document.xml.rels><?xml version="1.0" encoding="UTF-8" standalone="yes"?><Relationships xmlns="http://schemas.openxmlformats.org/package/2006/relationships"><Relationship Id="rId3" Type="http://schemas.openxmlformats.org/officeDocument/2006/relationships/numbering" Target="numbering.xml" /><Relationship Id="rId2" Type="http://schemas.openxmlformats.org/officeDocument/2006/relationships/fontTable" Target="fontTable.xml" /><Relationship Id="rId1" Type="http://schemas.openxmlformats.org/officeDocument/2006/relationships/settings" Target="settings.xml" /><Relationship Id="rId0" Type="http://schemas.openxmlformats.org/officeDocument/2006/relationships/styles" Target="styles.xml" /></Relationships>
</file>

<file path=docProps/app.xml><?xml version="1.0" encoding="utf-8"?>
<Properties xmlns="http://schemas.openxmlformats.org/officeDocument/2006/extended-properties">
  <Template/>
  <TotalTime>0</TotalTime>
  <Pages>0</Pages>
  <Words>0</Words>
  <Characters>0</Characters>
  <Application/>
  <DocSecurity>0</DocSecurity>
  <Lines>0</Lines>
  <Paragraphs>0</Paragraphs>
  <ScaleCrop>false</ScaleCrop>
  <Company/>
  <LinksUpToDate>false</LinksUpToDate>
  <CharactersWithSpaces>0</CharactersWithSpaces>
  <SharedDoc>false</SharedDoc>
  <HyperlinksChanged>false</HyperlinksChanged>
</Properties>
</file>

<file path=docProps/core.xml><?xml version="1.0" encoding="utf-8"?>
<cp:coreProperties xmlns:xsi="http://www.w3.org/2001/XMLSchema-instance" xmlns:dcmitype="http://purl.org/dc/dcmitype/" xmlns:dc="http://purl.org/dc/elements/1.1/" xmlns:dcterms="http://purl.org/dc/terms/" xmlns:cp="http://schemas.openxmlformats.org/package/2006/metadata/core-properties">
  <dc:title/>
  <dc:subject/>
  <dc:creator/>
  <cp:keywords/>
  <dc:description/>
  <cp:lastModifiedBy/>
  <cp:revision>0</cp:revision>
</cp:coreProperties>
</file>

<file path=tbak/modified.xml>Tue Sep 29 15:21:51 2026
Tue Sep 29 15:23:07 2026
save:Tue Sep 29 15:23:21 2026

</file>